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3" w:rsidRDefault="00E01CC3" w:rsidP="00B14929">
      <w:pPr>
        <w:pStyle w:val="AbstractHead"/>
        <w:spacing w:line="480" w:lineRule="auto"/>
        <w:rPr>
          <w:b w:val="0"/>
        </w:rPr>
      </w:pPr>
      <w:r>
        <w:rPr>
          <w:b w:val="0"/>
        </w:rPr>
        <w:t>CO2-rich melts generated during basalt magma ascent and degassing</w:t>
      </w:r>
    </w:p>
    <w:p w:rsidR="00E01CC3" w:rsidRPr="00EE1782" w:rsidRDefault="00E01CC3" w:rsidP="00B14929">
      <w:pPr>
        <w:pStyle w:val="AbstractHead"/>
        <w:spacing w:line="480" w:lineRule="auto"/>
        <w:rPr>
          <w:b w:val="0"/>
          <w:lang w:val="it-IT"/>
        </w:rPr>
      </w:pPr>
      <w:r w:rsidRPr="00EE1782">
        <w:rPr>
          <w:b w:val="0"/>
          <w:lang w:val="it-IT"/>
        </w:rPr>
        <w:t>Michel Pichavant, Ida Di Carlo, Silvio Rotolo, Bruno Scaillet, Alain Burgisser, Caroline Martel</w:t>
      </w:r>
    </w:p>
    <w:p w:rsidR="00E01CC3" w:rsidRDefault="00E01CC3" w:rsidP="00B14929">
      <w:pPr>
        <w:pStyle w:val="AbstractHead"/>
        <w:spacing w:line="480" w:lineRule="auto"/>
        <w:rPr>
          <w:b w:val="0"/>
        </w:rPr>
      </w:pPr>
      <w:r>
        <w:rPr>
          <w:b w:val="0"/>
        </w:rPr>
        <w:t xml:space="preserve">To test mechanisms of basaltic magma degassing, experimental decompressions of volatile-bearing </w:t>
      </w:r>
      <w:r w:rsidRPr="0089426B">
        <w:rPr>
          <w:b w:val="0"/>
        </w:rPr>
        <w:t>(</w:t>
      </w:r>
      <w:r>
        <w:rPr>
          <w:b w:val="0"/>
          <w:lang w:val="en-GB"/>
        </w:rPr>
        <w:t>2.7-</w:t>
      </w:r>
      <w:r w:rsidRPr="0089426B">
        <w:rPr>
          <w:b w:val="0"/>
          <w:lang w:val="en-GB"/>
        </w:rPr>
        <w:t>3.8 wt% H</w:t>
      </w:r>
      <w:r w:rsidRPr="0089426B">
        <w:rPr>
          <w:b w:val="0"/>
          <w:vertAlign w:val="subscript"/>
          <w:lang w:val="en-GB"/>
        </w:rPr>
        <w:t>2</w:t>
      </w:r>
      <w:r>
        <w:rPr>
          <w:b w:val="0"/>
          <w:lang w:val="en-GB"/>
        </w:rPr>
        <w:t>O, 600-</w:t>
      </w:r>
      <w:r w:rsidRPr="0089426B">
        <w:rPr>
          <w:b w:val="0"/>
          <w:lang w:val="en-GB"/>
        </w:rPr>
        <w:t>1300 ppm CO</w:t>
      </w:r>
      <w:r w:rsidRPr="0089426B">
        <w:rPr>
          <w:b w:val="0"/>
          <w:vertAlign w:val="subscript"/>
          <w:lang w:val="en-GB"/>
        </w:rPr>
        <w:t>2</w:t>
      </w:r>
      <w:r w:rsidRPr="0089426B">
        <w:rPr>
          <w:b w:val="0"/>
        </w:rPr>
        <w:t>)</w:t>
      </w:r>
      <w:r>
        <w:rPr>
          <w:b w:val="0"/>
        </w:rPr>
        <w:t xml:space="preserve"> </w:t>
      </w:r>
      <w:smartTag w:uri="urn:schemas-microsoft-com:office:smarttags" w:element="place">
        <w:r>
          <w:rPr>
            <w:b w:val="0"/>
          </w:rPr>
          <w:t>Stromboli</w:t>
        </w:r>
      </w:smartTag>
      <w:r>
        <w:rPr>
          <w:b w:val="0"/>
        </w:rPr>
        <w:t xml:space="preserve"> melts have been performed from 250-200 to 50-25 MPa at 1180-</w:t>
      </w:r>
      <w:smartTag w:uri="urn:schemas-microsoft-com:office:smarttags" w:element="place">
        <w:r>
          <w:rPr>
            <w:b w:val="0"/>
          </w:rPr>
          <w:t>1140°C</w:t>
        </w:r>
      </w:smartTag>
      <w:r>
        <w:rPr>
          <w:b w:val="0"/>
        </w:rPr>
        <w:t>. Ascent rates were varied from 0.25 to ~ 1.5 m/s. Both the synthesis experiments that served to produce the volatile-bearing pre-decompression melts and the decompression experiments were performed in an internally heated vessel pressurized with Ar-H</w:t>
      </w:r>
      <w:r w:rsidRPr="00B14929">
        <w:rPr>
          <w:b w:val="0"/>
          <w:vertAlign w:val="subscript"/>
        </w:rPr>
        <w:t>2</w:t>
      </w:r>
      <w:r>
        <w:rPr>
          <w:b w:val="0"/>
        </w:rPr>
        <w:t xml:space="preserve"> mixtures and fitted with a rapid-quench device. Charges were examined microscopically and by SEM. Vesicularities (% bubbles) were determined from image analysis on polished surfaces and in a few cases from X-ray microtomography. Electron microprobe analysis of post-decompression glasses shows that Fe loss to Au</w:t>
      </w:r>
      <w:r w:rsidRPr="00E61D49">
        <w:rPr>
          <w:b w:val="0"/>
          <w:vertAlign w:val="subscript"/>
        </w:rPr>
        <w:t>80</w:t>
      </w:r>
      <w:r>
        <w:rPr>
          <w:b w:val="0"/>
        </w:rPr>
        <w:t>Pd</w:t>
      </w:r>
      <w:r w:rsidRPr="00E61D49">
        <w:rPr>
          <w:b w:val="0"/>
          <w:vertAlign w:val="subscript"/>
        </w:rPr>
        <w:t>20</w:t>
      </w:r>
      <w:r>
        <w:rPr>
          <w:b w:val="0"/>
        </w:rPr>
        <w:t xml:space="preserve"> capsules is negligible. Concentrations of H</w:t>
      </w:r>
      <w:r w:rsidRPr="00CD712E">
        <w:rPr>
          <w:b w:val="0"/>
          <w:vertAlign w:val="subscript"/>
        </w:rPr>
        <w:t>2</w:t>
      </w:r>
      <w:r>
        <w:rPr>
          <w:b w:val="0"/>
        </w:rPr>
        <w:t>O and CO</w:t>
      </w:r>
      <w:r w:rsidRPr="00CD712E">
        <w:rPr>
          <w:b w:val="0"/>
          <w:vertAlign w:val="subscript"/>
        </w:rPr>
        <w:t>2</w:t>
      </w:r>
      <w:r>
        <w:rPr>
          <w:b w:val="0"/>
        </w:rPr>
        <w:t xml:space="preserve"> in both the pre- and post-decompression glasses, as well as their spatial distribution in the charge, were determined by FTIR. Both punctual analyses, 1D profiles and 2D maps were performed. H</w:t>
      </w:r>
      <w:r w:rsidRPr="00CD712E">
        <w:rPr>
          <w:b w:val="0"/>
          <w:vertAlign w:val="subscript"/>
        </w:rPr>
        <w:t>2</w:t>
      </w:r>
      <w:r>
        <w:rPr>
          <w:b w:val="0"/>
        </w:rPr>
        <w:t>O was measured on the 3530 cm</w:t>
      </w:r>
      <w:r w:rsidRPr="00CD712E">
        <w:rPr>
          <w:b w:val="0"/>
          <w:vertAlign w:val="superscript"/>
        </w:rPr>
        <w:t>-1</w:t>
      </w:r>
      <w:r>
        <w:rPr>
          <w:b w:val="0"/>
        </w:rPr>
        <w:t xml:space="preserve"> band and CO</w:t>
      </w:r>
      <w:r w:rsidRPr="00CD712E">
        <w:rPr>
          <w:b w:val="0"/>
          <w:vertAlign w:val="subscript"/>
        </w:rPr>
        <w:t>2</w:t>
      </w:r>
      <w:r>
        <w:rPr>
          <w:b w:val="0"/>
        </w:rPr>
        <w:t xml:space="preserve"> on the 1515 cm</w:t>
      </w:r>
      <w:r w:rsidRPr="00CD712E">
        <w:rPr>
          <w:b w:val="0"/>
          <w:vertAlign w:val="superscript"/>
        </w:rPr>
        <w:t>-1</w:t>
      </w:r>
      <w:r>
        <w:rPr>
          <w:b w:val="0"/>
        </w:rPr>
        <w:t xml:space="preserve"> band, using the background subtraction method.  </w:t>
      </w:r>
    </w:p>
    <w:p w:rsidR="00E01CC3" w:rsidRPr="00CD712E" w:rsidRDefault="00E01CC3" w:rsidP="00B14929">
      <w:pPr>
        <w:pStyle w:val="AbstractHead"/>
        <w:spacing w:line="480" w:lineRule="auto"/>
        <w:rPr>
          <w:b w:val="0"/>
          <w:lang w:val="en-GB"/>
        </w:rPr>
      </w:pPr>
      <w:r>
        <w:rPr>
          <w:b w:val="0"/>
          <w:lang w:val="en-GB"/>
        </w:rPr>
        <w:t>G</w:t>
      </w:r>
      <w:r w:rsidRPr="00A53A88">
        <w:rPr>
          <w:b w:val="0"/>
          <w:lang w:val="en-GB"/>
        </w:rPr>
        <w:t>lasses after decompress</w:t>
      </w:r>
      <w:r>
        <w:rPr>
          <w:b w:val="0"/>
          <w:lang w:val="en-GB"/>
        </w:rPr>
        <w:t xml:space="preserve">ion show a large range of vesicularities, from totally </w:t>
      </w:r>
      <w:r w:rsidRPr="00A53A88">
        <w:rPr>
          <w:b w:val="0"/>
          <w:lang w:val="en-GB"/>
        </w:rPr>
        <w:t>bubble-</w:t>
      </w:r>
      <w:r>
        <w:rPr>
          <w:b w:val="0"/>
          <w:lang w:val="en-GB"/>
        </w:rPr>
        <w:t>free, bubble-poor to bubble-rich (~ 20 vol% bubbles), the latter</w:t>
      </w:r>
      <w:r w:rsidRPr="00A53A88">
        <w:rPr>
          <w:b w:val="0"/>
          <w:lang w:val="en-GB"/>
        </w:rPr>
        <w:t xml:space="preserve"> </w:t>
      </w:r>
      <w:r>
        <w:rPr>
          <w:b w:val="0"/>
          <w:lang w:val="en-GB"/>
        </w:rPr>
        <w:t xml:space="preserve">with bubble number densities </w:t>
      </w:r>
      <w:r w:rsidRPr="00A53A88">
        <w:rPr>
          <w:b w:val="0"/>
          <w:lang w:val="en-GB"/>
        </w:rPr>
        <w:t>from 10</w:t>
      </w:r>
      <w:r w:rsidRPr="00A53A88">
        <w:rPr>
          <w:b w:val="0"/>
          <w:vertAlign w:val="superscript"/>
          <w:lang w:val="en-GB"/>
        </w:rPr>
        <w:t xml:space="preserve">4 </w:t>
      </w:r>
      <w:r w:rsidRPr="00A53A88">
        <w:rPr>
          <w:b w:val="0"/>
          <w:lang w:val="en-GB"/>
        </w:rPr>
        <w:t>to 10</w:t>
      </w:r>
      <w:r w:rsidRPr="00A53A88">
        <w:rPr>
          <w:b w:val="0"/>
          <w:vertAlign w:val="superscript"/>
          <w:lang w:val="en-GB"/>
        </w:rPr>
        <w:t>6</w:t>
      </w:r>
      <w:r w:rsidRPr="00A53A88">
        <w:rPr>
          <w:b w:val="0"/>
          <w:lang w:val="en-GB"/>
        </w:rPr>
        <w:t>/cm</w:t>
      </w:r>
      <w:r w:rsidRPr="00A53A88">
        <w:rPr>
          <w:b w:val="0"/>
          <w:vertAlign w:val="superscript"/>
          <w:lang w:val="en-GB"/>
        </w:rPr>
        <w:t>3</w:t>
      </w:r>
      <w:r>
        <w:rPr>
          <w:b w:val="0"/>
          <w:lang w:val="en-GB"/>
        </w:rPr>
        <w:t xml:space="preserve">, similar to </w:t>
      </w:r>
      <w:smartTag w:uri="urn:schemas-microsoft-com:office:smarttags" w:element="place">
        <w:r>
          <w:rPr>
            <w:b w:val="0"/>
            <w:lang w:val="en-GB"/>
          </w:rPr>
          <w:t>Stromboli</w:t>
        </w:r>
      </w:smartTag>
      <w:r>
        <w:rPr>
          <w:b w:val="0"/>
          <w:lang w:val="en-GB"/>
        </w:rPr>
        <w:t xml:space="preserve"> </w:t>
      </w:r>
      <w:r w:rsidRPr="00A53A88">
        <w:rPr>
          <w:b w:val="0"/>
          <w:lang w:val="en-GB"/>
        </w:rPr>
        <w:t xml:space="preserve">pumices. </w:t>
      </w:r>
      <w:r w:rsidRPr="00CD712E">
        <w:rPr>
          <w:b w:val="0"/>
          <w:lang w:val="en-GB"/>
        </w:rPr>
        <w:t xml:space="preserve">Bubble-poor or bubble-free samples (&lt; 5 vol% bubbles) come from experiments decompressed either at constant rates to 50 MPa or at variable rates to 25 MPa. </w:t>
      </w:r>
      <w:r>
        <w:rPr>
          <w:b w:val="0"/>
          <w:lang w:val="en-GB"/>
        </w:rPr>
        <w:t xml:space="preserve">The </w:t>
      </w:r>
      <w:r w:rsidRPr="00CD712E">
        <w:rPr>
          <w:b w:val="0"/>
          <w:lang w:val="en-GB"/>
        </w:rPr>
        <w:t>bubble-rich charges are consistently found among those decompressed under constant and fast ascent rates to 25 MPa.</w:t>
      </w:r>
      <w:r>
        <w:rPr>
          <w:b w:val="0"/>
          <w:lang w:val="en-GB"/>
        </w:rPr>
        <w:t xml:space="preserve"> These results suggest that, for our melt composition and dissolved volatile concentrations, homogeneous bubble nucleation requires a pressure drop of at least 150 MPa to be initiated. They also show that varying the ascent rate along the decompression path has a significant influence on bubble nucleation.  </w:t>
      </w:r>
    </w:p>
    <w:p w:rsidR="00E01CC3" w:rsidRDefault="00E01CC3" w:rsidP="00B14929">
      <w:pPr>
        <w:pStyle w:val="AbstractHead"/>
        <w:spacing w:line="480" w:lineRule="auto"/>
        <w:rPr>
          <w:b w:val="0"/>
        </w:rPr>
      </w:pPr>
      <w:r>
        <w:rPr>
          <w:b w:val="0"/>
          <w:lang w:val="en-GB"/>
        </w:rPr>
        <w:t xml:space="preserve">Final melt </w:t>
      </w:r>
      <w:r w:rsidRPr="00646513">
        <w:rPr>
          <w:b w:val="0"/>
          <w:lang w:val="en-GB"/>
        </w:rPr>
        <w:t>H</w:t>
      </w:r>
      <w:r w:rsidRPr="00646513">
        <w:rPr>
          <w:rFonts w:ascii="(Utiliser une police de caractè" w:hAnsi="(Utiliser une police de caractè"/>
          <w:b w:val="0"/>
          <w:vertAlign w:val="subscript"/>
          <w:lang w:val="en-GB"/>
        </w:rPr>
        <w:t>2</w:t>
      </w:r>
      <w:r w:rsidRPr="00646513">
        <w:rPr>
          <w:b w:val="0"/>
          <w:lang w:val="en-GB"/>
        </w:rPr>
        <w:t>O concentrations</w:t>
      </w:r>
      <w:r>
        <w:rPr>
          <w:b w:val="0"/>
          <w:lang w:val="en-GB"/>
        </w:rPr>
        <w:t xml:space="preserve"> are homogeneous and</w:t>
      </w:r>
      <w:r w:rsidRPr="00646513">
        <w:rPr>
          <w:b w:val="0"/>
          <w:lang w:val="en-GB"/>
        </w:rPr>
        <w:t xml:space="preserve"> </w:t>
      </w:r>
      <w:r>
        <w:rPr>
          <w:b w:val="0"/>
          <w:lang w:val="en-GB"/>
        </w:rPr>
        <w:t>in all cases close to solubilities</w:t>
      </w:r>
      <w:r w:rsidRPr="00D24A62">
        <w:rPr>
          <w:b w:val="0"/>
          <w:lang w:val="en-GB"/>
        </w:rPr>
        <w:t xml:space="preserve">. In contrast, </w:t>
      </w:r>
      <w:r>
        <w:rPr>
          <w:b w:val="0"/>
          <w:lang w:val="en-GB"/>
        </w:rPr>
        <w:t xml:space="preserve">the rate of vesiculation controls final </w:t>
      </w:r>
      <w:r w:rsidRPr="00D24A62">
        <w:rPr>
          <w:b w:val="0"/>
          <w:lang w:val="en-GB"/>
        </w:rPr>
        <w:t>melt CO</w:t>
      </w:r>
      <w:r w:rsidRPr="00D24A62">
        <w:rPr>
          <w:rFonts w:ascii="(Utiliser une police de caractè" w:hAnsi="(Utiliser une police de caractè"/>
          <w:b w:val="0"/>
          <w:vertAlign w:val="subscript"/>
          <w:lang w:val="en-GB"/>
        </w:rPr>
        <w:t>2</w:t>
      </w:r>
      <w:r w:rsidRPr="00D24A62">
        <w:rPr>
          <w:b w:val="0"/>
          <w:lang w:val="en-GB"/>
        </w:rPr>
        <w:t xml:space="preserve"> concentration</w:t>
      </w:r>
      <w:r>
        <w:rPr>
          <w:b w:val="0"/>
          <w:lang w:val="en-GB"/>
        </w:rPr>
        <w:t>s.</w:t>
      </w:r>
      <w:r w:rsidRPr="00D24A62">
        <w:rPr>
          <w:b w:val="0"/>
        </w:rPr>
        <w:t xml:space="preserve"> </w:t>
      </w:r>
      <w:r>
        <w:rPr>
          <w:b w:val="0"/>
        </w:rPr>
        <w:t xml:space="preserve">The post-decompression melt </w:t>
      </w:r>
      <w:r w:rsidRPr="00D24A62">
        <w:rPr>
          <w:b w:val="0"/>
          <w:lang w:val="en-GB"/>
        </w:rPr>
        <w:t>CO</w:t>
      </w:r>
      <w:r w:rsidRPr="00D24A62">
        <w:rPr>
          <w:rFonts w:ascii="(Utiliser une police de caractè" w:hAnsi="(Utiliser une police de caractè"/>
          <w:b w:val="0"/>
          <w:vertAlign w:val="subscript"/>
          <w:lang w:val="en-GB"/>
        </w:rPr>
        <w:t>2</w:t>
      </w:r>
      <w:r w:rsidRPr="00D24A62">
        <w:rPr>
          <w:b w:val="0"/>
          <w:lang w:val="en-GB"/>
        </w:rPr>
        <w:t xml:space="preserve"> concentration</w:t>
      </w:r>
      <w:r>
        <w:rPr>
          <w:b w:val="0"/>
          <w:lang w:val="en-GB"/>
        </w:rPr>
        <w:t>s</w:t>
      </w:r>
      <w:r>
        <w:rPr>
          <w:b w:val="0"/>
        </w:rPr>
        <w:t xml:space="preserve"> are inversely correlated with vesicularities. Bubble-rich glasses have CO</w:t>
      </w:r>
      <w:r w:rsidRPr="00646513">
        <w:rPr>
          <w:rFonts w:ascii="(Utiliser une police de caractè" w:hAnsi="(Utiliser une police de caractè"/>
          <w:b w:val="0"/>
          <w:vertAlign w:val="subscript"/>
        </w:rPr>
        <w:t>2</w:t>
      </w:r>
      <w:r>
        <w:rPr>
          <w:b w:val="0"/>
        </w:rPr>
        <w:t xml:space="preserve"> concentrations that follow theoretical closed-system equilibrium degassing paths and their volatile concentrations plot close to fluid-melt saturation isobars.  In contrast, bubble-poor glasses show marked deviations from equilibrium degassing trajectories, with CO</w:t>
      </w:r>
      <w:r w:rsidRPr="00646513">
        <w:rPr>
          <w:rFonts w:ascii="(Utiliser une police de caractè" w:hAnsi="(Utiliser une police de caractè"/>
          <w:b w:val="0"/>
          <w:vertAlign w:val="subscript"/>
        </w:rPr>
        <w:t>2</w:t>
      </w:r>
      <w:r>
        <w:rPr>
          <w:b w:val="0"/>
        </w:rPr>
        <w:t xml:space="preserve"> concentrations up to one order of magnitude higher than solubilities. Although both H</w:t>
      </w:r>
      <w:r w:rsidRPr="002441C5">
        <w:rPr>
          <w:b w:val="0"/>
          <w:vertAlign w:val="subscript"/>
        </w:rPr>
        <w:t>2</w:t>
      </w:r>
      <w:r>
        <w:rPr>
          <w:b w:val="0"/>
        </w:rPr>
        <w:t>O and CO</w:t>
      </w:r>
      <w:r w:rsidRPr="002441C5">
        <w:rPr>
          <w:b w:val="0"/>
          <w:vertAlign w:val="subscript"/>
        </w:rPr>
        <w:t>2</w:t>
      </w:r>
      <w:r>
        <w:rPr>
          <w:b w:val="0"/>
        </w:rPr>
        <w:t xml:space="preserve"> are progressively degassed at progressively lower pressures, most of the CO</w:t>
      </w:r>
      <w:r w:rsidRPr="002441C5">
        <w:rPr>
          <w:b w:val="0"/>
          <w:vertAlign w:val="subscript"/>
        </w:rPr>
        <w:t>2</w:t>
      </w:r>
      <w:r>
        <w:rPr>
          <w:b w:val="0"/>
        </w:rPr>
        <w:t xml:space="preserve"> appears to be degassed at pressures &lt; 50 MPa. In comparison, equilibrium degassing models would predict that CO</w:t>
      </w:r>
      <w:r w:rsidRPr="00CC720F">
        <w:rPr>
          <w:b w:val="0"/>
          <w:vertAlign w:val="subscript"/>
        </w:rPr>
        <w:t>2</w:t>
      </w:r>
      <w:r>
        <w:rPr>
          <w:b w:val="0"/>
        </w:rPr>
        <w:t xml:space="preserve"> is lost earlier (and therefore deeper) along the decompression path, mainly &gt; 100 MPa. FTIR profiles and maps reveal a decrease of the glass CO</w:t>
      </w:r>
      <w:r w:rsidRPr="007E6A17">
        <w:rPr>
          <w:rFonts w:ascii="(Utiliser une police de caractè" w:hAnsi="(Utiliser une police de caractè"/>
          <w:b w:val="0"/>
          <w:vertAlign w:val="subscript"/>
        </w:rPr>
        <w:t>2</w:t>
      </w:r>
      <w:r>
        <w:rPr>
          <w:b w:val="0"/>
        </w:rPr>
        <w:t xml:space="preserve"> concentration near (100-200 microns) the gas-melt interface, interpreted to reflect frozen diffusive motion of CO</w:t>
      </w:r>
      <w:r w:rsidRPr="00C162F6">
        <w:rPr>
          <w:b w:val="0"/>
          <w:vertAlign w:val="subscript"/>
        </w:rPr>
        <w:t>2</w:t>
      </w:r>
      <w:r>
        <w:rPr>
          <w:b w:val="0"/>
        </w:rPr>
        <w:t xml:space="preserve"> in the melt as a result of the establishment of local </w:t>
      </w:r>
      <w:bookmarkStart w:id="0" w:name="_GoBack"/>
      <w:bookmarkEnd w:id="0"/>
      <w:r>
        <w:rPr>
          <w:b w:val="0"/>
        </w:rPr>
        <w:t xml:space="preserve">gas-melt equilibrium at the interface. </w:t>
      </w:r>
    </w:p>
    <w:p w:rsidR="00E01CC3" w:rsidRPr="00FD641B" w:rsidRDefault="00E01CC3" w:rsidP="00B14929">
      <w:pPr>
        <w:pStyle w:val="AbstractHead"/>
        <w:spacing w:line="480" w:lineRule="auto"/>
      </w:pPr>
      <w:r>
        <w:rPr>
          <w:b w:val="0"/>
        </w:rPr>
        <w:t>Our results stress the importance of bubble nucleation in basaltic melts as a factor of control of their final volatile concentration. For bubble-poor basaltic melts,</w:t>
      </w:r>
      <w:r>
        <w:rPr>
          <w:b w:val="0"/>
          <w:lang w:val="en-GB"/>
        </w:rPr>
        <w:t xml:space="preserve"> degassing proceeds by volatile loss at the gas-melt interface and is kinetically limited by the diffusivities of the different volatiles in the melt. Our experiments show that </w:t>
      </w:r>
      <w:r w:rsidRPr="00C00D4D">
        <w:rPr>
          <w:b w:val="0"/>
          <w:lang w:val="en-GB"/>
        </w:rPr>
        <w:t>CO</w:t>
      </w:r>
      <w:r w:rsidRPr="00C00D4D">
        <w:rPr>
          <w:rFonts w:ascii="(Utiliser une police de caractè" w:hAnsi="(Utiliser une police de caractè"/>
          <w:b w:val="0"/>
          <w:vertAlign w:val="subscript"/>
          <w:lang w:val="en-GB"/>
        </w:rPr>
        <w:t>2</w:t>
      </w:r>
      <w:r w:rsidRPr="00C00D4D">
        <w:rPr>
          <w:b w:val="0"/>
          <w:lang w:val="en-GB"/>
        </w:rPr>
        <w:t xml:space="preserve">-oversaturated melts </w:t>
      </w:r>
      <w:r>
        <w:rPr>
          <w:b w:val="0"/>
          <w:lang w:val="en-GB"/>
        </w:rPr>
        <w:t xml:space="preserve">can be generated as a result of magma </w:t>
      </w:r>
      <w:r w:rsidRPr="00C00D4D">
        <w:rPr>
          <w:b w:val="0"/>
          <w:lang w:val="en-GB"/>
        </w:rPr>
        <w:t>decompression</w:t>
      </w:r>
      <w:r>
        <w:rPr>
          <w:b w:val="0"/>
          <w:lang w:val="en-GB"/>
        </w:rPr>
        <w:t>, providing</w:t>
      </w:r>
      <w:r w:rsidRPr="00C33D72">
        <w:rPr>
          <w:b w:val="0"/>
          <w:lang w:val="en-GB"/>
        </w:rPr>
        <w:t xml:space="preserve"> a new explanation for the occurrence of CO</w:t>
      </w:r>
      <w:r w:rsidRPr="0089426B">
        <w:rPr>
          <w:rFonts w:ascii="(Utiliser une police de caractè" w:hAnsi="(Utiliser une police de caractè"/>
          <w:b w:val="0"/>
          <w:vertAlign w:val="subscript"/>
          <w:lang w:val="en-GB"/>
        </w:rPr>
        <w:t>2</w:t>
      </w:r>
      <w:r w:rsidRPr="00C33D72">
        <w:rPr>
          <w:b w:val="0"/>
          <w:lang w:val="en-GB"/>
        </w:rPr>
        <w:t xml:space="preserve">-rich natural </w:t>
      </w:r>
      <w:r>
        <w:rPr>
          <w:b w:val="0"/>
          <w:lang w:val="en-GB"/>
        </w:rPr>
        <w:t xml:space="preserve">basaltic </w:t>
      </w:r>
      <w:r w:rsidRPr="00C33D72">
        <w:rPr>
          <w:b w:val="0"/>
          <w:lang w:val="en-GB"/>
        </w:rPr>
        <w:t>glasses an</w:t>
      </w:r>
      <w:r>
        <w:rPr>
          <w:b w:val="0"/>
          <w:lang w:val="en-GB"/>
        </w:rPr>
        <w:t xml:space="preserve">d opening new perspectives for understanding </w:t>
      </w:r>
      <w:r w:rsidRPr="00C33D72">
        <w:rPr>
          <w:b w:val="0"/>
          <w:lang w:val="en-GB"/>
        </w:rPr>
        <w:t>explosive basaltic volcanism.</w:t>
      </w:r>
    </w:p>
    <w:p w:rsidR="00E01CC3" w:rsidRPr="00B14929" w:rsidRDefault="00E01CC3">
      <w:pPr>
        <w:rPr>
          <w:lang w:val="en-US"/>
        </w:rPr>
      </w:pPr>
    </w:p>
    <w:sectPr w:rsidR="00E01CC3" w:rsidRPr="00B14929" w:rsidSect="00FE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929"/>
    <w:rsid w:val="00203DA2"/>
    <w:rsid w:val="002441C5"/>
    <w:rsid w:val="004079C4"/>
    <w:rsid w:val="00646513"/>
    <w:rsid w:val="007E6A17"/>
    <w:rsid w:val="008538A5"/>
    <w:rsid w:val="0089426B"/>
    <w:rsid w:val="008E75D0"/>
    <w:rsid w:val="00A53A88"/>
    <w:rsid w:val="00B14929"/>
    <w:rsid w:val="00C00D4D"/>
    <w:rsid w:val="00C162F6"/>
    <w:rsid w:val="00C33D72"/>
    <w:rsid w:val="00CC720F"/>
    <w:rsid w:val="00CD712E"/>
    <w:rsid w:val="00D24A62"/>
    <w:rsid w:val="00DD31DB"/>
    <w:rsid w:val="00E01CC3"/>
    <w:rsid w:val="00E61D49"/>
    <w:rsid w:val="00EE1782"/>
    <w:rsid w:val="00FD641B"/>
    <w:rsid w:val="00FE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">
    <w:name w:val="Abstract Head"/>
    <w:basedOn w:val="Normal"/>
    <w:uiPriority w:val="99"/>
    <w:rsid w:val="00B14929"/>
    <w:p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598</Words>
  <Characters>3293</Characters>
  <Application>Microsoft Office Outlook</Application>
  <DocSecurity>0</DocSecurity>
  <Lines>0</Lines>
  <Paragraphs>0</Paragraphs>
  <ScaleCrop>false</ScaleCrop>
  <Company>cnrs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CO2-rich melts generated during basalt magma ascent and degassing</dc:title>
  <dc:subject/>
  <dc:creator>Michel Pichavant</dc:creator>
  <cp:keywords/>
  <dc:description/>
  <cp:lastModifiedBy>mpichavant</cp:lastModifiedBy>
  <cp:revision>2</cp:revision>
  <dcterms:created xsi:type="dcterms:W3CDTF">2013-04-24T10:30:00Z</dcterms:created>
  <dcterms:modified xsi:type="dcterms:W3CDTF">2013-04-24T10:30:00Z</dcterms:modified>
</cp:coreProperties>
</file>